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A13" w:rsidRPr="00493A13" w:rsidRDefault="00493A13" w:rsidP="00493A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93A13">
        <w:rPr>
          <w:rFonts w:ascii="Times New Roman" w:hAnsi="Times New Roman" w:cs="Times New Roman"/>
          <w:sz w:val="28"/>
          <w:szCs w:val="28"/>
        </w:rPr>
        <w:t xml:space="preserve">Кто </w:t>
      </w:r>
      <w:r w:rsidRPr="00493A13">
        <w:rPr>
          <w:rFonts w:ascii="Times New Roman" w:hAnsi="Times New Roman" w:cs="Times New Roman"/>
          <w:sz w:val="28"/>
          <w:szCs w:val="28"/>
        </w:rPr>
        <w:t>может приобретать контейнеры для их установки в местах накопления ТКО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493A13" w:rsidRPr="00493A13" w:rsidRDefault="00493A13" w:rsidP="00493A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13">
        <w:rPr>
          <w:rFonts w:ascii="Times New Roman" w:hAnsi="Times New Roman" w:cs="Times New Roman"/>
          <w:sz w:val="28"/>
          <w:szCs w:val="28"/>
        </w:rPr>
        <w:t>в соответствии с Правилами обращения с твердыми коммунальными отходами, утвержденными Постановлением Правительства РФ от 15.11.2016 N 1156, складирование ТКО осуществляется потребителями в контейнеры, расположенные в мусороприемных камерах (при наличии соответствующей внутридомовой инженерной системы); в контейнеры, бункеры, расположенные на контейнерных площадках; в пакеты или другие емкости, предоставленные региональным оператором.</w:t>
      </w:r>
    </w:p>
    <w:p w:rsidR="00493A13" w:rsidRPr="00493A13" w:rsidRDefault="00493A13" w:rsidP="00493A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13">
        <w:rPr>
          <w:rFonts w:ascii="Times New Roman" w:hAnsi="Times New Roman" w:cs="Times New Roman"/>
          <w:sz w:val="28"/>
          <w:szCs w:val="28"/>
        </w:rPr>
        <w:t>В соответствии с Основами ценообразования в области обращения с твердыми коммунальными отходами, утвержденными Постановлением Правительства РФ от 30.05.2016 N 484, необходимая валовая выручка регионального оператора включает, в том числе, расходы на приобретение контейнеров и бункеров в размере не более 1% от необходимой валовой выручки на очередной период регулирования. Вместе с тем, прямо в законодательстве не определены лица, обязанные приобретать контейнеры и бункеры для их установки в местах накопления ТКО.</w:t>
      </w:r>
    </w:p>
    <w:p w:rsidR="00493A13" w:rsidRPr="00493A13" w:rsidRDefault="00493A13" w:rsidP="00493A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A13">
        <w:rPr>
          <w:rFonts w:ascii="Times New Roman" w:hAnsi="Times New Roman" w:cs="Times New Roman"/>
          <w:sz w:val="28"/>
          <w:szCs w:val="28"/>
        </w:rPr>
        <w:t>Таким образом, контейнеры могут приобретаться, в частности, собственниками земельных участков, на которых расположены места накопления ТКО, органами местного самоуправления, создавшими места накопления ТКО в соответствии с действующим законодательством, организациями, осуществляющими управление многоквартирными домами, потребителями, региональным оператором в случае включения соответствующих расходов при установлении единого тарифа на услугу регионального оператора.</w:t>
      </w:r>
    </w:p>
    <w:p w:rsidR="007A372D" w:rsidRPr="00493A13" w:rsidRDefault="007A372D" w:rsidP="00493A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A372D" w:rsidRPr="00493A13" w:rsidSect="000151A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5EB"/>
    <w:rsid w:val="001135EB"/>
    <w:rsid w:val="00493A13"/>
    <w:rsid w:val="007A372D"/>
    <w:rsid w:val="00E170A0"/>
    <w:rsid w:val="00E7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6D97"/>
  <w15:chartTrackingRefBased/>
  <w15:docId w15:val="{A60D45AD-291D-49F5-BF0B-48A9B048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5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1135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Резеда</cp:lastModifiedBy>
  <cp:revision>2</cp:revision>
  <dcterms:created xsi:type="dcterms:W3CDTF">2019-06-10T16:40:00Z</dcterms:created>
  <dcterms:modified xsi:type="dcterms:W3CDTF">2019-06-10T16:40:00Z</dcterms:modified>
</cp:coreProperties>
</file>